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6203" w14:textId="5EF7EDBB" w:rsidR="00FB2311" w:rsidRDefault="00FB2311" w:rsidP="00BC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C37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502EA3" wp14:editId="78CCAC39">
            <wp:extent cx="67627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D161" w14:textId="44F16855" w:rsidR="00BC374A" w:rsidRPr="00BC374A" w:rsidRDefault="00BC374A" w:rsidP="00BC3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OBRONA CYWILNA - OBOWIĄZKI LUDNOŚCI W ZAKRESIE PRZYGOTOWAŃ DO POWSZECHNEJ SAMOOBRONY</w:t>
      </w:r>
    </w:p>
    <w:p w14:paraId="56ECED7C" w14:textId="160172F8" w:rsidR="00BC374A" w:rsidRPr="00FB2311" w:rsidRDefault="00BC374A" w:rsidP="00FB23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2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samoobrony powszechnej obejmuje każdego obywatela Rzeczypospolitej Polskiej. Szczegółowe uregulowania w tej materii znajdują się w Konstytucji Rzeczypospolitej Polskiej, w artykule 85 (Obowiązkiem obywatela polskiego jest obrona ojczyzny), oraz w Ustawie o powszechnym obowiązku obrony Rzeczypospolitej Polskiej z dnia 21 listopada 1967 r.</w:t>
      </w:r>
    </w:p>
    <w:p w14:paraId="5A5FA076" w14:textId="77777777" w:rsidR="00BC374A" w:rsidRPr="00BC374A" w:rsidRDefault="00BC374A" w:rsidP="00BC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7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D700"/>
          <w:lang w:eastAsia="pl-PL"/>
        </w:rPr>
        <w:t>Obowiązki ludności w zakresie przygotowań do powszechnej samoobrony:</w:t>
      </w:r>
    </w:p>
    <w:p w14:paraId="219BB6B8" w14:textId="77777777" w:rsidR="00BC374A" w:rsidRPr="00BC374A" w:rsidRDefault="00BC374A" w:rsidP="00BC3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74A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 rodzajami, sposobami ich ogłaszania i odwoływania oraz zasadami zachowania się po usłyszeniu poszczególnych sygnałów alarmowych,</w:t>
      </w:r>
    </w:p>
    <w:p w14:paraId="6DBD813D" w14:textId="77777777" w:rsidR="00BC374A" w:rsidRPr="00BC374A" w:rsidRDefault="00BC374A" w:rsidP="00BC3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74A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 rozmieszczeniem najbliższych budowli ochronnych w miejscu pracy i zamieszkania,</w:t>
      </w:r>
    </w:p>
    <w:p w14:paraId="1A13FD8B" w14:textId="77777777" w:rsidR="00BC374A" w:rsidRPr="00BC374A" w:rsidRDefault="00BC374A" w:rsidP="00BC3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74A">
        <w:rPr>
          <w:rFonts w:ascii="Times New Roman" w:eastAsia="Times New Roman" w:hAnsi="Times New Roman" w:cs="Times New Roman"/>
          <w:sz w:val="21"/>
          <w:szCs w:val="21"/>
          <w:lang w:eastAsia="pl-PL"/>
        </w:rPr>
        <w:t>zaopatrzenie siebie i członków rodziny w indywidualne środki ochrony przed  skażeniami,</w:t>
      </w:r>
    </w:p>
    <w:p w14:paraId="0BF2850E" w14:textId="77777777" w:rsidR="00BC374A" w:rsidRPr="00BC374A" w:rsidRDefault="00BC374A" w:rsidP="00BC3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74A">
        <w:rPr>
          <w:rFonts w:ascii="Times New Roman" w:eastAsia="Times New Roman" w:hAnsi="Times New Roman" w:cs="Times New Roman"/>
          <w:sz w:val="21"/>
          <w:szCs w:val="21"/>
          <w:lang w:eastAsia="pl-PL"/>
        </w:rPr>
        <w:t>zaopatrzenie domowej apteczki w podstawowe leki i materiały opatrunkowe,</w:t>
      </w:r>
    </w:p>
    <w:p w14:paraId="71E72F78" w14:textId="77777777" w:rsidR="00BC374A" w:rsidRPr="00BC374A" w:rsidRDefault="00BC374A" w:rsidP="00BC3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74A">
        <w:rPr>
          <w:rFonts w:ascii="Times New Roman" w:eastAsia="Times New Roman" w:hAnsi="Times New Roman" w:cs="Times New Roman"/>
          <w:sz w:val="21"/>
          <w:szCs w:val="21"/>
          <w:lang w:eastAsia="pl-PL"/>
        </w:rPr>
        <w:t>opanowanie zasad i sposobów udzielania pierwszej pomocy poszkodowanym,</w:t>
      </w:r>
    </w:p>
    <w:p w14:paraId="4D14F013" w14:textId="77777777" w:rsidR="00BC374A" w:rsidRPr="00BC374A" w:rsidRDefault="00BC374A" w:rsidP="00BC3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74A">
        <w:rPr>
          <w:rFonts w:ascii="Times New Roman" w:eastAsia="Times New Roman" w:hAnsi="Times New Roman" w:cs="Times New Roman"/>
          <w:sz w:val="21"/>
          <w:szCs w:val="21"/>
          <w:lang w:eastAsia="pl-PL"/>
        </w:rPr>
        <w:t>zgromadzenie i odpowiednie zabezpieczenie zapasów żywności i wody dla siebie i rodziny na czas utrzymywania się zagrożenia,</w:t>
      </w:r>
    </w:p>
    <w:p w14:paraId="374AEEE1" w14:textId="77777777" w:rsidR="00BC374A" w:rsidRPr="00BC374A" w:rsidRDefault="00BC374A" w:rsidP="00BC3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74A">
        <w:rPr>
          <w:rFonts w:ascii="Times New Roman" w:eastAsia="Times New Roman" w:hAnsi="Times New Roman" w:cs="Times New Roman"/>
          <w:sz w:val="21"/>
          <w:szCs w:val="21"/>
          <w:lang w:eastAsia="pl-PL"/>
        </w:rPr>
        <w:t>przygotowanie mieszkania (budynku) pod względem ppoż. i ochrony przed skażeniami, itp.</w:t>
      </w:r>
    </w:p>
    <w:p w14:paraId="50BB0FBE" w14:textId="77777777" w:rsidR="00BC374A" w:rsidRPr="00BC374A" w:rsidRDefault="00BC374A" w:rsidP="00BC3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74A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 zasadami wykonywania prostych prac ratunkowych w rejonie porażenia,</w:t>
      </w:r>
    </w:p>
    <w:p w14:paraId="3357DC58" w14:textId="77777777" w:rsidR="00BC374A" w:rsidRPr="00BC374A" w:rsidRDefault="00BC374A" w:rsidP="00BC3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74A">
        <w:rPr>
          <w:rFonts w:ascii="Times New Roman" w:eastAsia="Times New Roman" w:hAnsi="Times New Roman" w:cs="Times New Roman"/>
          <w:sz w:val="21"/>
          <w:szCs w:val="21"/>
          <w:lang w:eastAsia="pl-PL"/>
        </w:rPr>
        <w:t>przypadku zarządzenia ewakuacji - zabezpieczenie mienia, wyłączenie dopływu wody, prądu, gazu, spakowanie rzeczy osobistych, dokumentów, środków ochrony przed  skażeniami oraz żywności, ścisłe wykonywanie poleceń organizatorów ewakuacji.</w:t>
      </w:r>
    </w:p>
    <w:p w14:paraId="105CB623" w14:textId="77777777" w:rsidR="00BA0055" w:rsidRDefault="00BA0055"/>
    <w:sectPr w:rsidR="00BA0055" w:rsidSect="00FB23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166C"/>
    <w:multiLevelType w:val="multilevel"/>
    <w:tmpl w:val="A5AC6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8D"/>
    <w:rsid w:val="00505153"/>
    <w:rsid w:val="00BA0055"/>
    <w:rsid w:val="00BC374A"/>
    <w:rsid w:val="00C3308D"/>
    <w:rsid w:val="00D80789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FB2F"/>
  <w15:chartTrackingRefBased/>
  <w15:docId w15:val="{ADFAE3DF-DAC0-4CB9-8B8D-8D5D6A23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Chmiel</dc:creator>
  <cp:keywords/>
  <dc:description/>
  <cp:lastModifiedBy>Rafał Chmiel</cp:lastModifiedBy>
  <cp:revision>5</cp:revision>
  <dcterms:created xsi:type="dcterms:W3CDTF">2021-12-09T08:03:00Z</dcterms:created>
  <dcterms:modified xsi:type="dcterms:W3CDTF">2022-02-21T07:42:00Z</dcterms:modified>
</cp:coreProperties>
</file>